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18" w:rsidRDefault="00AD4E88">
      <w:pPr>
        <w:jc w:val="center"/>
        <w:rPr>
          <w:b/>
          <w:color w:val="808080"/>
          <w:sz w:val="28"/>
        </w:rPr>
      </w:pPr>
      <w:r>
        <w:rPr>
          <w:b/>
          <w:color w:val="808080" w:themeColor="background1" w:themeShade="80"/>
          <w:sz w:val="28"/>
        </w:rPr>
        <w:t>Narrowing Your College Search</w:t>
      </w:r>
    </w:p>
    <w:p w:rsidR="009D5418" w:rsidRDefault="00AD4E88">
      <w:pPr>
        <w:jc w:val="center"/>
        <w:rPr>
          <w:i/>
          <w:color w:val="808080"/>
        </w:rPr>
      </w:pPr>
      <w:r>
        <w:rPr>
          <w:i/>
          <w:color w:val="808080" w:themeColor="background1" w:themeShade="80"/>
        </w:rPr>
        <w:t>Use this worksheet to guide you through your college search process.</w:t>
      </w:r>
    </w:p>
    <w:p w:rsidR="009D5418" w:rsidRDefault="009D5418">
      <w:pPr>
        <w:rPr>
          <w:color w:val="808080"/>
          <w:sz w:val="28"/>
        </w:rPr>
      </w:pPr>
    </w:p>
    <w:p w:rsidR="009D5418" w:rsidRDefault="00AD4E88">
      <w:pPr>
        <w:numPr>
          <w:ilvl w:val="0"/>
          <w:numId w:val="6"/>
        </w:numPr>
        <w:spacing w:after="120"/>
        <w:ind w:left="360"/>
        <w:rPr>
          <w:color w:val="808080"/>
          <w:sz w:val="22"/>
          <w:szCs w:val="22"/>
        </w:rPr>
      </w:pPr>
      <w:r>
        <w:rPr>
          <w:bCs/>
          <w:color w:val="808080" w:themeColor="background1" w:themeShade="80"/>
          <w:sz w:val="22"/>
          <w:szCs w:val="22"/>
        </w:rPr>
        <w:t>Research schools by visiting your favorite college search website, or try one of the below recommended websites</w:t>
      </w:r>
      <w:r>
        <w:rPr>
          <w:color w:val="808080" w:themeColor="background1" w:themeShade="80"/>
          <w:sz w:val="22"/>
          <w:szCs w:val="22"/>
        </w:rPr>
        <w:t xml:space="preserve"> to conduct your college search.  Use the “College Search Protocol” for tips on how to navigate these online college search tools. </w:t>
      </w:r>
    </w:p>
    <w:p w:rsidR="009D5418" w:rsidRDefault="00AD4E88">
      <w:pPr>
        <w:numPr>
          <w:ilvl w:val="0"/>
          <w:numId w:val="2"/>
        </w:numPr>
        <w:spacing w:after="120"/>
        <w:rPr>
          <w:bCs/>
          <w:color w:val="808080"/>
          <w:sz w:val="22"/>
          <w:szCs w:val="22"/>
        </w:rPr>
      </w:pPr>
      <w:hyperlink r:id="rId7" w:tooltip="https://collegescorecard.ed.gov/" w:history="1">
        <w:r>
          <w:rPr>
            <w:rStyle w:val="Hyperlink"/>
            <w:bCs/>
            <w:sz w:val="22"/>
            <w:szCs w:val="22"/>
          </w:rPr>
          <w:t>https://collegescorecard.ed.gov/</w:t>
        </w:r>
      </w:hyperlink>
    </w:p>
    <w:p w:rsidR="009D5418" w:rsidRDefault="00AD4E88">
      <w:pPr>
        <w:numPr>
          <w:ilvl w:val="0"/>
          <w:numId w:val="2"/>
        </w:numPr>
        <w:spacing w:after="120"/>
        <w:rPr>
          <w:bCs/>
          <w:color w:val="808080"/>
          <w:sz w:val="22"/>
          <w:szCs w:val="22"/>
        </w:rPr>
      </w:pPr>
      <w:hyperlink r:id="rId8" w:tooltip="http://www.collegedata.com/" w:history="1">
        <w:r>
          <w:rPr>
            <w:rStyle w:val="Hyperlink"/>
            <w:bCs/>
            <w:sz w:val="22"/>
            <w:szCs w:val="22"/>
          </w:rPr>
          <w:t>http://www.collegedata.com/</w:t>
        </w:r>
      </w:hyperlink>
      <w:r>
        <w:rPr>
          <w:bCs/>
          <w:color w:val="808080" w:themeColor="background1" w:themeShade="80"/>
          <w:sz w:val="22"/>
          <w:szCs w:val="22"/>
        </w:rPr>
        <w:t xml:space="preserve"> </w:t>
      </w:r>
    </w:p>
    <w:p w:rsidR="009D5418" w:rsidRPr="006753DD" w:rsidRDefault="00AD4E88">
      <w:pPr>
        <w:numPr>
          <w:ilvl w:val="0"/>
          <w:numId w:val="2"/>
        </w:numPr>
        <w:spacing w:after="120"/>
        <w:rPr>
          <w:rStyle w:val="Hyperlink"/>
          <w:bCs/>
          <w:color w:val="808080"/>
          <w:sz w:val="22"/>
          <w:szCs w:val="22"/>
          <w:u w:val="none"/>
        </w:rPr>
      </w:pPr>
      <w:hyperlink r:id="rId9" w:tooltip="https://bigfuture.collegeboard.org/college-search" w:history="1">
        <w:r>
          <w:rPr>
            <w:rStyle w:val="Hyperlink"/>
            <w:sz w:val="22"/>
            <w:szCs w:val="22"/>
          </w:rPr>
          <w:t>https://bigfuture.collegeboard.or</w:t>
        </w:r>
        <w:r>
          <w:rPr>
            <w:rStyle w:val="Hyperlink"/>
            <w:sz w:val="22"/>
            <w:szCs w:val="22"/>
          </w:rPr>
          <w:t>g/college-search</w:t>
        </w:r>
      </w:hyperlink>
    </w:p>
    <w:p w:rsidR="006753DD" w:rsidRDefault="006753DD">
      <w:pPr>
        <w:numPr>
          <w:ilvl w:val="0"/>
          <w:numId w:val="2"/>
        </w:numPr>
        <w:spacing w:after="120"/>
        <w:rPr>
          <w:bCs/>
          <w:color w:val="808080"/>
          <w:sz w:val="22"/>
          <w:szCs w:val="22"/>
        </w:rPr>
      </w:pPr>
      <w:hyperlink r:id="rId10" w:history="1">
        <w:r>
          <w:rPr>
            <w:rStyle w:val="Hyperlink"/>
          </w:rPr>
          <w:t>https://www.collegegreenlight.com/</w:t>
        </w:r>
      </w:hyperlink>
    </w:p>
    <w:p w:rsidR="009D5418" w:rsidRDefault="00AD4E88">
      <w:pPr>
        <w:numPr>
          <w:ilvl w:val="0"/>
          <w:numId w:val="6"/>
        </w:numPr>
        <w:spacing w:after="120"/>
        <w:ind w:left="360"/>
        <w:rPr>
          <w:color w:val="8080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Recall that the colleges you apply to should fit you academically, socially, financially.  Ask yourself:</w:t>
      </w:r>
    </w:p>
    <w:p w:rsidR="009D5418" w:rsidRDefault="00AD4E88">
      <w:pPr>
        <w:numPr>
          <w:ilvl w:val="0"/>
          <w:numId w:val="4"/>
        </w:numPr>
        <w:spacing w:after="120"/>
        <w:rPr>
          <w:color w:val="8080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 xml:space="preserve">Academic Fit: </w:t>
      </w:r>
      <w:r>
        <w:rPr>
          <w:color w:val="808080" w:themeColor="background1" w:themeShade="80"/>
          <w:sz w:val="22"/>
          <w:szCs w:val="22"/>
        </w:rPr>
        <w:t xml:space="preserve">How do my </w:t>
      </w:r>
      <w:r w:rsidR="006753DD">
        <w:rPr>
          <w:color w:val="808080" w:themeColor="background1" w:themeShade="80"/>
          <w:sz w:val="22"/>
          <w:szCs w:val="22"/>
        </w:rPr>
        <w:t xml:space="preserve">GPA and test </w:t>
      </w:r>
      <w:bookmarkStart w:id="0" w:name="_GoBack"/>
      <w:bookmarkEnd w:id="0"/>
      <w:r>
        <w:rPr>
          <w:color w:val="808080" w:themeColor="background1" w:themeShade="80"/>
          <w:sz w:val="22"/>
          <w:szCs w:val="22"/>
        </w:rPr>
        <w:t xml:space="preserve">scores compare to the average incoming freshman?  Do I fall below, above, or within the average?  Falling too </w:t>
      </w:r>
      <w:r>
        <w:rPr>
          <w:color w:val="808080" w:themeColor="background1" w:themeShade="80"/>
          <w:sz w:val="22"/>
          <w:szCs w:val="22"/>
        </w:rPr>
        <w:t xml:space="preserve">far below or too far above the average is an indicator that the school is </w:t>
      </w:r>
      <w:r>
        <w:rPr>
          <w:i/>
          <w:color w:val="808080" w:themeColor="background1" w:themeShade="80"/>
          <w:sz w:val="22"/>
          <w:szCs w:val="22"/>
        </w:rPr>
        <w:t xml:space="preserve">not </w:t>
      </w:r>
      <w:r>
        <w:rPr>
          <w:color w:val="808080" w:themeColor="background1" w:themeShade="80"/>
          <w:sz w:val="22"/>
          <w:szCs w:val="22"/>
        </w:rPr>
        <w:t>an academic fit.</w:t>
      </w:r>
    </w:p>
    <w:p w:rsidR="009D5418" w:rsidRDefault="00AD4E88">
      <w:pPr>
        <w:numPr>
          <w:ilvl w:val="0"/>
          <w:numId w:val="4"/>
        </w:numPr>
        <w:spacing w:after="120"/>
        <w:rPr>
          <w:color w:val="8080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 xml:space="preserve">Social Fit: </w:t>
      </w:r>
      <w:r>
        <w:rPr>
          <w:color w:val="808080" w:themeColor="background1" w:themeShade="80"/>
          <w:sz w:val="22"/>
          <w:szCs w:val="22"/>
        </w:rPr>
        <w:t>Are students being promoted from their first year to the next?  Are they graduating from the college?  These retention rates indicate how well a scho</w:t>
      </w:r>
      <w:r>
        <w:rPr>
          <w:color w:val="808080" w:themeColor="background1" w:themeShade="80"/>
          <w:sz w:val="22"/>
          <w:szCs w:val="22"/>
        </w:rPr>
        <w:t xml:space="preserve">ol serves the needs of its students.  </w:t>
      </w:r>
    </w:p>
    <w:p w:rsidR="009D5418" w:rsidRDefault="00AD4E88">
      <w:pPr>
        <w:numPr>
          <w:ilvl w:val="0"/>
          <w:numId w:val="4"/>
        </w:numPr>
        <w:spacing w:after="120"/>
        <w:rPr>
          <w:color w:val="8080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 xml:space="preserve">Financial Fit: </w:t>
      </w:r>
      <w:r>
        <w:rPr>
          <w:i/>
          <w:color w:val="808080" w:themeColor="background1" w:themeShade="80"/>
          <w:sz w:val="22"/>
          <w:szCs w:val="22"/>
        </w:rPr>
        <w:t>Based on my family’s income</w:t>
      </w:r>
      <w:r>
        <w:rPr>
          <w:color w:val="808080" w:themeColor="background1" w:themeShade="80"/>
          <w:sz w:val="22"/>
          <w:szCs w:val="22"/>
        </w:rPr>
        <w:t>, what is my expected average cost?  Are students graduating the college with more than $20,000 in total debt?  A financially fit college will have you owing less at the end o</w:t>
      </w:r>
      <w:r>
        <w:rPr>
          <w:color w:val="808080" w:themeColor="background1" w:themeShade="80"/>
          <w:sz w:val="22"/>
          <w:szCs w:val="22"/>
        </w:rPr>
        <w:t xml:space="preserve">f it all. </w:t>
      </w:r>
    </w:p>
    <w:p w:rsidR="009D5418" w:rsidRDefault="00AD4E88">
      <w:pPr>
        <w:numPr>
          <w:ilvl w:val="0"/>
          <w:numId w:val="6"/>
        </w:numPr>
        <w:spacing w:after="120"/>
        <w:ind w:left="360"/>
        <w:rPr>
          <w:color w:val="8080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Record information on college fit in the table below, and then determine if the school is a safety, match, or reach.</w:t>
      </w:r>
    </w:p>
    <w:p w:rsidR="009D5418" w:rsidRDefault="00AD4E88">
      <w:pPr>
        <w:numPr>
          <w:ilvl w:val="0"/>
          <w:numId w:val="3"/>
        </w:numPr>
        <w:spacing w:after="120"/>
        <w:rPr>
          <w:color w:val="8080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Safety</w:t>
      </w:r>
      <w:r>
        <w:rPr>
          <w:color w:val="808080" w:themeColor="background1" w:themeShade="80"/>
          <w:sz w:val="22"/>
          <w:szCs w:val="22"/>
        </w:rPr>
        <w:t>: Your GPA and SAT/ACT scores are above the school's range for the average freshman. You should apply to at least 2 safety</w:t>
      </w:r>
      <w:r>
        <w:rPr>
          <w:color w:val="808080" w:themeColor="background1" w:themeShade="80"/>
          <w:sz w:val="22"/>
          <w:szCs w:val="22"/>
        </w:rPr>
        <w:t xml:space="preserve"> schools</w:t>
      </w:r>
    </w:p>
    <w:p w:rsidR="009D5418" w:rsidRDefault="00AD4E88">
      <w:pPr>
        <w:numPr>
          <w:ilvl w:val="0"/>
          <w:numId w:val="3"/>
        </w:numPr>
        <w:spacing w:after="120"/>
        <w:rPr>
          <w:color w:val="8080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Match</w:t>
      </w:r>
      <w:r>
        <w:rPr>
          <w:color w:val="808080" w:themeColor="background1" w:themeShade="80"/>
          <w:sz w:val="22"/>
          <w:szCs w:val="22"/>
        </w:rPr>
        <w:t>: Your GPA and SAT/ACT scores fall within (or even exceed) the school's range for the average freshman. The majority of schools to which you apply should be match schools.</w:t>
      </w:r>
    </w:p>
    <w:p w:rsidR="009D5418" w:rsidRDefault="00AD4E88">
      <w:pPr>
        <w:numPr>
          <w:ilvl w:val="0"/>
          <w:numId w:val="3"/>
        </w:numPr>
        <w:spacing w:after="120"/>
        <w:rPr>
          <w:color w:val="8080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Reach</w:t>
      </w:r>
      <w:r>
        <w:rPr>
          <w:color w:val="808080" w:themeColor="background1" w:themeShade="80"/>
          <w:sz w:val="22"/>
          <w:szCs w:val="22"/>
        </w:rPr>
        <w:t>: Your GPA and SAT/ACT scores fall below the school's range for the average freshman. Reach schools are long shots. You should apply to 2 reach schools</w:t>
      </w:r>
    </w:p>
    <w:p w:rsidR="009D5418" w:rsidRDefault="00AD4E88">
      <w:pPr>
        <w:numPr>
          <w:ilvl w:val="0"/>
          <w:numId w:val="6"/>
        </w:numPr>
        <w:spacing w:after="120"/>
        <w:ind w:left="360"/>
        <w:rPr>
          <w:color w:val="8080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Use the table on the back of this page as a template for investigating schools to determine if they are </w:t>
      </w:r>
      <w:r>
        <w:rPr>
          <w:color w:val="808080" w:themeColor="background1" w:themeShade="80"/>
          <w:sz w:val="22"/>
          <w:szCs w:val="22"/>
        </w:rPr>
        <w:t xml:space="preserve">a fit for you, and if they belong in your safety, match, or reach category. </w:t>
      </w:r>
    </w:p>
    <w:p w:rsidR="009D5418" w:rsidRDefault="00AD4E88">
      <w:pPr>
        <w:numPr>
          <w:ilvl w:val="0"/>
          <w:numId w:val="5"/>
        </w:numPr>
        <w:spacing w:after="120"/>
        <w:rPr>
          <w:i/>
          <w:color w:val="8080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 xml:space="preserve">For schools that are a fit for you, email their admissions office to request a course catalog.  </w:t>
      </w:r>
    </w:p>
    <w:p w:rsidR="009D5418" w:rsidRDefault="009D5418">
      <w:pPr>
        <w:spacing w:after="120"/>
        <w:rPr>
          <w:i/>
          <w:color w:val="808080"/>
          <w:sz w:val="22"/>
          <w:szCs w:val="22"/>
        </w:rPr>
      </w:pPr>
    </w:p>
    <w:p w:rsidR="009D5418" w:rsidRDefault="009D5418">
      <w:pPr>
        <w:spacing w:after="120"/>
        <w:rPr>
          <w:i/>
          <w:color w:val="808080"/>
          <w:sz w:val="22"/>
          <w:szCs w:val="22"/>
        </w:rPr>
      </w:pPr>
    </w:p>
    <w:p w:rsidR="009D5418" w:rsidRDefault="009D5418">
      <w:pPr>
        <w:spacing w:after="120"/>
        <w:rPr>
          <w:i/>
          <w:color w:val="808080"/>
          <w:sz w:val="22"/>
          <w:szCs w:val="22"/>
        </w:rPr>
      </w:pPr>
    </w:p>
    <w:p w:rsidR="009D5418" w:rsidRDefault="009D5418">
      <w:pPr>
        <w:spacing w:after="120"/>
        <w:rPr>
          <w:i/>
          <w:color w:val="808080"/>
          <w:sz w:val="22"/>
          <w:szCs w:val="22"/>
        </w:rPr>
      </w:pPr>
    </w:p>
    <w:tbl>
      <w:tblPr>
        <w:tblStyle w:val="TableGrid"/>
        <w:tblW w:w="10183" w:type="dxa"/>
        <w:jc w:val="center"/>
        <w:tblLayout w:type="fixed"/>
        <w:tblLook w:val="04A0" w:firstRow="1" w:lastRow="0" w:firstColumn="1" w:lastColumn="0" w:noHBand="0" w:noVBand="1"/>
      </w:tblPr>
      <w:tblGrid>
        <w:gridCol w:w="2203"/>
        <w:gridCol w:w="2204"/>
        <w:gridCol w:w="2204"/>
        <w:gridCol w:w="2204"/>
        <w:gridCol w:w="1368"/>
      </w:tblGrid>
      <w:tr w:rsidR="009D5418">
        <w:trPr>
          <w:trHeight w:val="512"/>
          <w:jc w:val="center"/>
        </w:trPr>
        <w:tc>
          <w:tcPr>
            <w:tcW w:w="2203" w:type="dxa"/>
            <w:vAlign w:val="center"/>
          </w:tcPr>
          <w:p w:rsidR="009D5418" w:rsidRDefault="00AD4E88">
            <w:pPr>
              <w:spacing w:after="120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School</w:t>
            </w:r>
          </w:p>
        </w:tc>
        <w:tc>
          <w:tcPr>
            <w:tcW w:w="2204" w:type="dxa"/>
            <w:vAlign w:val="center"/>
          </w:tcPr>
          <w:p w:rsidR="009D5418" w:rsidRDefault="00AD4E88">
            <w:pPr>
              <w:spacing w:after="120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(Academic Fit)</w:t>
            </w:r>
          </w:p>
        </w:tc>
        <w:tc>
          <w:tcPr>
            <w:tcW w:w="2204" w:type="dxa"/>
            <w:vAlign w:val="center"/>
          </w:tcPr>
          <w:p w:rsidR="009D5418" w:rsidRDefault="00AD4E88">
            <w:pPr>
              <w:spacing w:after="120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(Social Fit)</w:t>
            </w:r>
          </w:p>
        </w:tc>
        <w:tc>
          <w:tcPr>
            <w:tcW w:w="2204" w:type="dxa"/>
            <w:vAlign w:val="center"/>
          </w:tcPr>
          <w:p w:rsidR="009D5418" w:rsidRDefault="00AD4E88">
            <w:pPr>
              <w:spacing w:after="120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(Financial Fit)</w:t>
            </w:r>
          </w:p>
        </w:tc>
        <w:tc>
          <w:tcPr>
            <w:tcW w:w="1368" w:type="dxa"/>
            <w:vAlign w:val="center"/>
          </w:tcPr>
          <w:p w:rsidR="009D5418" w:rsidRDefault="00AD4E88">
            <w:pPr>
              <w:spacing w:after="120"/>
              <w:rPr>
                <w:b/>
                <w:color w:val="8080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S-M-R</w:t>
            </w:r>
          </w:p>
        </w:tc>
      </w:tr>
      <w:tr w:rsidR="009D5418">
        <w:trPr>
          <w:trHeight w:val="2414"/>
          <w:jc w:val="center"/>
        </w:trPr>
        <w:tc>
          <w:tcPr>
            <w:tcW w:w="2203" w:type="dxa"/>
          </w:tcPr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Name: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</w:tc>
        <w:tc>
          <w:tcPr>
            <w:tcW w:w="2204" w:type="dxa"/>
          </w:tcPr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GPA: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SAT/ACT: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Acceptance Rate: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</w:tc>
        <w:tc>
          <w:tcPr>
            <w:tcW w:w="2204" w:type="dxa"/>
          </w:tcPr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Graduation Rate: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% Return After Their First Year:</w:t>
            </w:r>
          </w:p>
        </w:tc>
        <w:tc>
          <w:tcPr>
            <w:tcW w:w="2204" w:type="dxa"/>
          </w:tcPr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Average Annual Cost: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Typical Total Debt After Graduation: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9D5418" w:rsidRDefault="00AD4E88">
            <w:pPr>
              <w:numPr>
                <w:ilvl w:val="0"/>
                <w:numId w:val="1"/>
              </w:numPr>
              <w:spacing w:after="120"/>
              <w:ind w:left="344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Safety</w:t>
            </w:r>
          </w:p>
          <w:p w:rsidR="009D5418" w:rsidRDefault="009D5418">
            <w:pPr>
              <w:spacing w:after="120"/>
              <w:ind w:left="344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numPr>
                <w:ilvl w:val="0"/>
                <w:numId w:val="1"/>
              </w:numPr>
              <w:spacing w:after="120"/>
              <w:ind w:left="344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Match</w:t>
            </w:r>
          </w:p>
          <w:p w:rsidR="009D5418" w:rsidRDefault="009D5418">
            <w:pPr>
              <w:spacing w:after="120"/>
              <w:ind w:left="344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numPr>
                <w:ilvl w:val="0"/>
                <w:numId w:val="1"/>
              </w:numPr>
              <w:spacing w:after="120"/>
              <w:ind w:left="344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Reach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</w:tc>
      </w:tr>
      <w:tr w:rsidR="009D5418">
        <w:trPr>
          <w:trHeight w:val="800"/>
          <w:jc w:val="center"/>
        </w:trPr>
        <w:tc>
          <w:tcPr>
            <w:tcW w:w="8815" w:type="dxa"/>
            <w:gridSpan w:val="4"/>
            <w:vAlign w:val="center"/>
          </w:tcPr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  <w:p w:rsidR="009D5418" w:rsidRDefault="00AD4E88">
            <w:pPr>
              <w:spacing w:after="120"/>
              <w:rPr>
                <w:color w:val="8080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Fit?   Yes / No</w:t>
            </w:r>
          </w:p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</w:tc>
        <w:tc>
          <w:tcPr>
            <w:tcW w:w="1368" w:type="dxa"/>
            <w:vMerge/>
            <w:vAlign w:val="center"/>
          </w:tcPr>
          <w:p w:rsidR="009D5418" w:rsidRDefault="009D5418">
            <w:pPr>
              <w:spacing w:after="120"/>
              <w:rPr>
                <w:color w:val="808080"/>
                <w:sz w:val="22"/>
                <w:szCs w:val="22"/>
              </w:rPr>
            </w:pPr>
          </w:p>
        </w:tc>
      </w:tr>
    </w:tbl>
    <w:p w:rsidR="009D5418" w:rsidRDefault="009D5418">
      <w:pPr>
        <w:spacing w:after="120"/>
        <w:rPr>
          <w:color w:val="808080"/>
          <w:sz w:val="22"/>
          <w:szCs w:val="22"/>
        </w:rPr>
      </w:pPr>
    </w:p>
    <w:p w:rsidR="009D5418" w:rsidRDefault="00AD4E88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  <w:r>
        <w:rPr>
          <w:rFonts w:ascii="Bradley Hand ITC" w:hAnsi="Bradley Hand ITC"/>
          <w:b/>
          <w:bCs/>
          <w:sz w:val="28"/>
          <w:szCs w:val="28"/>
          <w:u w:val="single"/>
        </w:rPr>
        <w:t>NOTES</w:t>
      </w:r>
    </w:p>
    <w:p w:rsidR="009D5418" w:rsidRDefault="009D5418">
      <w:pPr>
        <w:spacing w:after="120"/>
        <w:rPr>
          <w:color w:val="808080"/>
          <w:sz w:val="22"/>
          <w:szCs w:val="22"/>
        </w:rPr>
      </w:pPr>
    </w:p>
    <w:sectPr w:rsidR="009D5418">
      <w:headerReference w:type="default" r:id="rId11"/>
      <w:footerReference w:type="default" r:id="rId12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88" w:rsidRDefault="00AD4E88">
      <w:r>
        <w:separator/>
      </w:r>
    </w:p>
  </w:endnote>
  <w:endnote w:type="continuationSeparator" w:id="0">
    <w:p w:rsidR="00AD4E88" w:rsidRDefault="00AD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11101"/>
      <w:docPartObj>
        <w:docPartGallery w:val="Page Numbers (Bottom of Page)"/>
        <w:docPartUnique/>
      </w:docPartObj>
    </w:sdtPr>
    <w:sdtEndPr/>
    <w:sdtContent>
      <w:p w:rsidR="009D5418" w:rsidRDefault="00AD4E88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-1407748</wp:posOffset>
                  </wp:positionH>
                  <wp:positionV relativeFrom="paragraph">
                    <wp:posOffset>-191069</wp:posOffset>
                  </wp:positionV>
                  <wp:extent cx="8543925" cy="1685925"/>
                  <wp:effectExtent l="0" t="0" r="9525" b="9525"/>
                  <wp:wrapNone/>
                  <wp:docPr id="4" name="Flowchart: Documen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flipH="1" flipV="1">
                            <a:off x="0" y="0"/>
                            <a:ext cx="8543925" cy="1685925"/>
                          </a:xfrm>
                          <a:prstGeom prst="flowChartDocument">
                            <a:avLst/>
                          </a:prstGeom>
                          <a:solidFill>
                            <a:srgbClr val="4472C4">
                              <a:alpha val="78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3" o:spid="_x0000_s3" o:spt="114" style="position:absolute;mso-wrap-distance-left:9.0pt;mso-wrap-distance-top:0.0pt;mso-wrap-distance-right:9.0pt;mso-wrap-distance-bottom:0.0pt;z-index:251664384;o:allowoverlap:true;o:allowincell:true;mso-position-horizontal-relative:text;margin-left:-110.8pt;mso-position-horizontal:absolute;mso-position-vertical-relative:text;margin-top:-15.0pt;mso-position-vertical:absolute;width:672.8pt;height:132.8pt;flip:xy;" coordsize="100000,100000" path="m0,0l100000,0l100000,80193l100000,80193c50000,80193,50000,110741,0,93379xe" fillcolor="#4472C4" strokeweight="1.00pt">
                  <v:path textboxrect="0,0,100000,80193"/>
                  <v:fill opacity="-50786f"/>
                </v:shape>
              </w:pict>
            </mc:Fallback>
          </mc:AlternateContent>
        </w:r>
      </w:p>
      <w:p w:rsidR="009D5418" w:rsidRDefault="00AD4E88">
        <w:pPr>
          <w:pStyle w:val="Footer"/>
          <w:jc w:val="right"/>
          <w:rPr>
            <w:b/>
          </w:rPr>
        </w:pPr>
        <w:hyperlink r:id="rId1" w:tooltip="http://www.OceanDiscoveryInstitute.org" w:history="1">
          <w:r>
            <w:rPr>
              <w:rStyle w:val="Hyperlink"/>
              <w:b/>
              <w:color w:val="auto"/>
              <w:u w:val="none"/>
            </w:rPr>
            <w:t>www.OceanDiscoveryInstitute.org</w:t>
          </w:r>
        </w:hyperlink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b/>
          </w:rPr>
          <w:fldChar w:fldCharType="separate"/>
        </w:r>
        <w:r w:rsidR="006753DD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88" w:rsidRDefault="00AD4E88">
      <w:r>
        <w:separator/>
      </w:r>
    </w:p>
  </w:footnote>
  <w:footnote w:type="continuationSeparator" w:id="0">
    <w:p w:rsidR="00AD4E88" w:rsidRDefault="00AD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18" w:rsidRDefault="00AD4E88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2838156</wp:posOffset>
              </wp:positionH>
              <wp:positionV relativeFrom="paragraph">
                <wp:posOffset>-211777</wp:posOffset>
              </wp:positionV>
              <wp:extent cx="3738880" cy="1404620"/>
              <wp:effectExtent l="0" t="0" r="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5418" w:rsidRDefault="00AD4E88">
                          <w:pPr>
                            <w:rPr>
                              <w:rFonts w:ascii="Calibri Light" w:hAnsi="Calibri Light" w:cs="Calibri Light"/>
                              <w:b/>
                              <w:color w:val="4472C4"/>
                              <w:sz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4472C4" w:themeColor="accent1"/>
                              <w:sz w:val="36"/>
                            </w:rPr>
                            <w:t>CAMP Workshop Series</w:t>
                          </w:r>
                        </w:p>
                        <w:p w:rsidR="009D5418" w:rsidRDefault="00AD4E88">
                          <w:pPr>
                            <w:rPr>
                              <w:rFonts w:ascii="Calibri Light" w:hAnsi="Calibri Light" w:cs="Calibri Light"/>
                              <w:color w:val="4472C4"/>
                              <w:sz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 xml:space="preserve">College </w:t>
                          </w:r>
                          <w:r w:rsidR="006753DD"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>Fit Workshop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2" o:spid="_x0000_s1026" style="position:absolute;margin-left:223.5pt;margin-top:-16.7pt;width:29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KQDgIAAPsDAAAOAAAAZHJzL2Uyb0RvYy54bWysU9tuEzEQfUfiHyy/k92kSZuusqmgJQip&#10;QKWWD5i1vVkL37Cd7Iav79ibpgHeEH6wPJ6Z45kzx6ubQSuyFz5Ia2o6nZSUCMMsl2Zb0+9Pm3dL&#10;SkIEw0FZI2p6EIHerN++WfWuEjPbWcWFJwhiQtW7mnYxuqooAuuEhjCxThh0ttZriGj6bcE99Iiu&#10;VTEry8uit547b5kIAW/vRiddZ/y2FSx+a9sgIlE1xdpi3n3em7QX6xVUWw+uk+xYBvxDFRqkwUdP&#10;UHcQgey8/AtKS+ZtsG2cMKsL27aSidwDdjMt/+jmsQMnci9ITnAnmsL/g2Vf9w+eSI6zo8SAxhE9&#10;iSGSD3Ygs8RO70KFQY/uwaf+gru37EdAR/GbJxkBY0jTf7EcUWAXbWZkaL1OmdgrGTLxhxPx6SWG&#10;lxdXF8vlEufD0Dedl/PLWR5NAdVLuvMhfhJWk3SoqcfJZnjY34eYyoHqJSTXaZXkG6lUNvy2uVWe&#10;7AFVsMkrtYYp4TxMGdLX9HoxW2RkY1M+xkGlZUSVKqlruizTGnXTCeAfDc8hEaQazwirzJGfRMnI&#10;YRyaAQMTT43lB2TK21GN+Hvw0Fn/i5IelVjT8HMHXlCiPhsc9fV0Pk/SzcZ8cYXUEH/uac49YBhC&#10;1TRSMh5vY5Z75sG9x6lsZObrtZJjraiwzMnxNyQJn9s56vXPrp8BAAD//wMAUEsDBBQABgAIAAAA&#10;IQB6V/Sj4AAAAAwBAAAPAAAAZHJzL2Rvd25yZXYueG1sTI/BTsMwDIbvk3iHyEjctnS0W0tpOiEk&#10;4DQBA3H2GtNWJE7VZFt5+2UnuNnyr9/fV20ma8SRRt87VrBcJCCIG6d7bhV8fjzNCxA+IGs0jknB&#10;L3nY1FezCkvtTvxOx11oRSxhX6KCLoShlNI3HVn0CzcQx9u3Gy2GuI6t1COeYrk18jZJ1tJiz/FD&#10;hwM9dtT87A5WQX63enlLt69bi19t4wqzXvpnVOrmenq4BxFoCn9huOBHdKgj094dWHthFGRZHl2C&#10;gnmaZiAuiSRdRZt9nIq8AFlX8r9EfQYAAP//AwBQSwECLQAUAAYACAAAACEAtoM4kv4AAADhAQAA&#10;EwAAAAAAAAAAAAAAAAAAAAAAW0NvbnRlbnRfVHlwZXNdLnhtbFBLAQItABQABgAIAAAAIQA4/SH/&#10;1gAAAJQBAAALAAAAAAAAAAAAAAAAAC8BAABfcmVscy8ucmVsc1BLAQItABQABgAIAAAAIQD0QiKQ&#10;DgIAAPsDAAAOAAAAAAAAAAAAAAAAAC4CAABkcnMvZTJvRG9jLnhtbFBLAQItABQABgAIAAAAIQB6&#10;V/Sj4AAAAAwBAAAPAAAAAAAAAAAAAAAAAGgEAABkcnMvZG93bnJldi54bWxQSwUGAAAAAAQABADz&#10;AAAAdQUAAAAA&#10;" stroked="f">
              <v:path arrowok="t"/>
              <v:textbox style="mso-fit-shape-to-text:t">
                <w:txbxContent>
                  <w:p w:rsidR="009D5418" w:rsidRDefault="00AD4E88">
                    <w:pPr>
                      <w:rPr>
                        <w:rFonts w:ascii="Calibri Light" w:hAnsi="Calibri Light" w:cs="Calibri Light"/>
                        <w:b/>
                        <w:color w:val="4472C4"/>
                        <w:sz w:val="3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4472C4" w:themeColor="accent1"/>
                        <w:sz w:val="36"/>
                      </w:rPr>
                      <w:t>CAMP Workshop Series</w:t>
                    </w:r>
                  </w:p>
                  <w:p w:rsidR="009D5418" w:rsidRDefault="00AD4E88">
                    <w:pPr>
                      <w:rPr>
                        <w:rFonts w:ascii="Calibri Light" w:hAnsi="Calibri Light" w:cs="Calibri Light"/>
                        <w:color w:val="4472C4"/>
                        <w:sz w:val="36"/>
                      </w:rPr>
                    </w:pP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 xml:space="preserve">College </w:t>
                    </w:r>
                    <w:r w:rsidR="006753DD"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>Fit Workshop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488950</wp:posOffset>
              </wp:positionV>
              <wp:extent cx="8187055" cy="410210"/>
              <wp:effectExtent l="0" t="0" r="4445" b="8890"/>
              <wp:wrapThrough wrapText="bothSides">
                <wp:wrapPolygon edited="1">
                  <wp:start x="0" y="0"/>
                  <wp:lineTo x="0" y="21065"/>
                  <wp:lineTo x="21561" y="21065"/>
                  <wp:lineTo x="21561" y="0"/>
                  <wp:lineTo x="0" y="0"/>
                </wp:wrapPolygon>
              </wp:wrapThrough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87055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-82.8pt;mso-position-horizontal:absolute;mso-position-vertical-relative:text;margin-top:38.5pt;mso-position-vertical:absolute;width:644.6pt;height:32.3pt;" wrapcoords="0 0 0 97523 99819 97523 99819 0 0 0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-456698</wp:posOffset>
              </wp:positionH>
              <wp:positionV relativeFrom="paragraph">
                <wp:posOffset>-217775</wp:posOffset>
              </wp:positionV>
              <wp:extent cx="1926590" cy="839470"/>
              <wp:effectExtent l="0" t="0" r="0" b="0"/>
              <wp:wrapTopAndBottom/>
              <wp:docPr id="3" name="Picture 26" descr="\\vmfile01.aquatic.com\Master Files\Communications\Logo\Primary Logo Without Tagline\Gradient Color\Print\b-notag-gradient-cmyk-hir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\\vmfile01.aquatic.com\Master Files\Communications\Logo\Primary Logo Without Tagline\Gradient Color\Print\b-notag-gradient-cmyk-hires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265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2336;o:allowoverlap:true;o:allowincell:true;mso-position-horizontal-relative:text;margin-left:-36.0pt;mso-position-horizontal:absolute;mso-position-vertical-relative:text;margin-top:-17.1pt;mso-position-vertical:absolute;width:151.7pt;height:66.1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B36"/>
    <w:multiLevelType w:val="hybridMultilevel"/>
    <w:tmpl w:val="DA00E11C"/>
    <w:lvl w:ilvl="0" w:tplc="A9B64F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969E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2EF6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B8A5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E232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5C1B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8AD3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B4E6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74D5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928AD"/>
    <w:multiLevelType w:val="hybridMultilevel"/>
    <w:tmpl w:val="4B4E696A"/>
    <w:lvl w:ilvl="0" w:tplc="8B884482">
      <w:start w:val="1"/>
      <w:numFmt w:val="upperRoman"/>
      <w:lvlText w:val="%1."/>
      <w:lvlJc w:val="right"/>
      <w:pPr>
        <w:ind w:left="1440" w:hanging="360"/>
      </w:pPr>
    </w:lvl>
    <w:lvl w:ilvl="1" w:tplc="C5469E36">
      <w:start w:val="1"/>
      <w:numFmt w:val="lowerLetter"/>
      <w:lvlText w:val="%2."/>
      <w:lvlJc w:val="left"/>
      <w:pPr>
        <w:ind w:left="2160" w:hanging="360"/>
      </w:pPr>
    </w:lvl>
    <w:lvl w:ilvl="2" w:tplc="0BB67FAE">
      <w:start w:val="1"/>
      <w:numFmt w:val="lowerRoman"/>
      <w:lvlText w:val="%3."/>
      <w:lvlJc w:val="right"/>
      <w:pPr>
        <w:ind w:left="2880" w:hanging="180"/>
      </w:pPr>
    </w:lvl>
    <w:lvl w:ilvl="3" w:tplc="AF9A4ACE">
      <w:start w:val="1"/>
      <w:numFmt w:val="decimal"/>
      <w:lvlText w:val="%4."/>
      <w:lvlJc w:val="left"/>
      <w:pPr>
        <w:ind w:left="3600" w:hanging="360"/>
      </w:pPr>
    </w:lvl>
    <w:lvl w:ilvl="4" w:tplc="4EDCBDB0">
      <w:start w:val="1"/>
      <w:numFmt w:val="lowerLetter"/>
      <w:lvlText w:val="%5."/>
      <w:lvlJc w:val="left"/>
      <w:pPr>
        <w:ind w:left="4320" w:hanging="360"/>
      </w:pPr>
    </w:lvl>
    <w:lvl w:ilvl="5" w:tplc="C28C1AD0">
      <w:start w:val="1"/>
      <w:numFmt w:val="lowerRoman"/>
      <w:lvlText w:val="%6."/>
      <w:lvlJc w:val="right"/>
      <w:pPr>
        <w:ind w:left="5040" w:hanging="180"/>
      </w:pPr>
    </w:lvl>
    <w:lvl w:ilvl="6" w:tplc="1A0CC746">
      <w:start w:val="1"/>
      <w:numFmt w:val="decimal"/>
      <w:lvlText w:val="%7."/>
      <w:lvlJc w:val="left"/>
      <w:pPr>
        <w:ind w:left="5760" w:hanging="360"/>
      </w:pPr>
    </w:lvl>
    <w:lvl w:ilvl="7" w:tplc="72386ADC">
      <w:start w:val="1"/>
      <w:numFmt w:val="lowerLetter"/>
      <w:lvlText w:val="%8."/>
      <w:lvlJc w:val="left"/>
      <w:pPr>
        <w:ind w:left="6480" w:hanging="360"/>
      </w:pPr>
    </w:lvl>
    <w:lvl w:ilvl="8" w:tplc="EB1C5420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696974"/>
    <w:multiLevelType w:val="hybridMultilevel"/>
    <w:tmpl w:val="9C260B90"/>
    <w:lvl w:ilvl="0" w:tplc="E37820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A6244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08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A4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23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CE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C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4A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82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6220"/>
    <w:multiLevelType w:val="hybridMultilevel"/>
    <w:tmpl w:val="4D3459D4"/>
    <w:lvl w:ilvl="0" w:tplc="9E3E2F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A2E0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F4E3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DC6D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14BB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DE9A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BAB8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FA11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876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736F6"/>
    <w:multiLevelType w:val="hybridMultilevel"/>
    <w:tmpl w:val="9A006F6A"/>
    <w:lvl w:ilvl="0" w:tplc="D9008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FC19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701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08D9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74C47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8C01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F6AC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4C4EE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CE16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96C2D"/>
    <w:multiLevelType w:val="hybridMultilevel"/>
    <w:tmpl w:val="822C7638"/>
    <w:lvl w:ilvl="0" w:tplc="A6C8B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34B2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ACFF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14CA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54FF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4C60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D8E6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B804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9C73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18"/>
    <w:rsid w:val="006753DD"/>
    <w:rsid w:val="009D5418"/>
    <w:rsid w:val="00A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F184"/>
  <w15:docId w15:val="{114F6E09-E7EF-45EC-8909-4F87E88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dat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scorecard.ed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llegegreenligh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future.collegeboard.org/college-sear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eanDiscovery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Pisbe</dc:creator>
  <cp:keywords/>
  <dc:description/>
  <cp:lastModifiedBy>Christina Contreras</cp:lastModifiedBy>
  <cp:revision>2</cp:revision>
  <dcterms:created xsi:type="dcterms:W3CDTF">2020-08-07T06:28:00Z</dcterms:created>
  <dcterms:modified xsi:type="dcterms:W3CDTF">2020-08-07T06:28:00Z</dcterms:modified>
</cp:coreProperties>
</file>